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27946" w14:textId="16AED00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A24477">
        <w:rPr>
          <w:rFonts w:ascii="Arial" w:hAnsi="Arial" w:cs="Arial"/>
          <w:b/>
          <w:bCs/>
          <w:sz w:val="22"/>
        </w:rPr>
        <w:t>5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A24477">
        <w:rPr>
          <w:rFonts w:ascii="Arial" w:hAnsi="Arial" w:cs="Arial"/>
          <w:b/>
          <w:bCs/>
          <w:color w:val="000000" w:themeColor="text1"/>
          <w:sz w:val="22"/>
        </w:rPr>
        <w:t>4758</w:t>
      </w:r>
    </w:p>
    <w:p w14:paraId="54E348D2" w14:textId="51E8CF8E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May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1</w:t>
      </w:r>
      <w:r w:rsidR="006C6AFE">
        <w:rPr>
          <w:rFonts w:ascii="Arial" w:eastAsia="Malgun Gothic" w:hAnsi="Arial" w:cs="Arial"/>
          <w:b/>
          <w:bCs/>
          <w:sz w:val="22"/>
          <w:lang w:eastAsia="ko-KR"/>
        </w:rPr>
        <w:t>0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A24477">
        <w:rPr>
          <w:rFonts w:ascii="Arial" w:eastAsia="Malgun Gothic" w:hAnsi="Arial" w:cs="Arial"/>
          <w:b/>
          <w:bCs/>
          <w:sz w:val="22"/>
          <w:lang w:eastAsia="ko-KR"/>
        </w:rPr>
        <w:t>27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28C44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="00A24477">
        <w:rPr>
          <w:rFonts w:ascii="Arial" w:hAnsi="Arial" w:cs="Arial"/>
          <w:bCs/>
        </w:rPr>
        <w:t>to RAN1 on SL DRX design</w:t>
      </w:r>
    </w:p>
    <w:p w14:paraId="135C37A0" w14:textId="24783C3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</w:t>
      </w:r>
      <w:r w:rsidR="00A24477">
        <w:rPr>
          <w:rFonts w:ascii="Arial" w:hAnsi="Arial" w:cs="Arial"/>
          <w:bCs/>
        </w:rPr>
        <w:t>10961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48E39EE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NR_SL_enh-Core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164C88D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10268FC0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A24477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</w:t>
      </w:r>
      <w:r w:rsidR="00A24477">
        <w:rPr>
          <w:rFonts w:ascii="Arial" w:hAnsi="Arial" w:cs="Arial"/>
          <w:bCs/>
        </w:rPr>
        <w:t>10961 (R1-2100021)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A24477">
        <w:rPr>
          <w:rFonts w:ascii="Arial" w:eastAsiaTheme="minorEastAsia" w:hAnsi="Arial" w:cs="Arial"/>
          <w:lang w:eastAsia="zh-CN"/>
        </w:rPr>
        <w:t>working assumption on sidelink DRX made in RAN2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3CCA98F3" w14:textId="77777777" w:rsidR="00A24477" w:rsidRPr="00A24477" w:rsidRDefault="00A24477" w:rsidP="00A24477">
            <w:pPr>
              <w:spacing w:after="160" w:line="259" w:lineRule="auto"/>
              <w:rPr>
                <w:rFonts w:ascii="Arial" w:hAnsi="Arial" w:cs="Arial"/>
              </w:rPr>
            </w:pPr>
            <w:r w:rsidRPr="00A24477">
              <w:rPr>
                <w:rFonts w:ascii="Arial" w:hAnsi="Arial" w:cs="Arial"/>
              </w:rPr>
              <w:t xml:space="preserve">Working assumption: </w:t>
            </w:r>
          </w:p>
          <w:p w14:paraId="7A8E6A4C" w14:textId="02E7EA99" w:rsidR="00A24477" w:rsidRDefault="00A24477" w:rsidP="00A24477">
            <w:pPr>
              <w:spacing w:after="120" w:line="276" w:lineRule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>SL DRX should take PSCCH monitoring also for sensing (in addition to data reception) into account if SL DRX is used.</w:t>
            </w:r>
          </w:p>
        </w:tc>
      </w:tr>
    </w:tbl>
    <w:p w14:paraId="32656DCD" w14:textId="77777777" w:rsidR="00A24477" w:rsidRDefault="00A24477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</w:p>
    <w:p w14:paraId="0BB07A2A" w14:textId="1E2BB6D3" w:rsidR="00834832" w:rsidRDefault="00A24477" w:rsidP="005E050D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>
        <w:rPr>
          <w:rFonts w:ascii="Arial" w:eastAsia="Malgun Gothic" w:hAnsi="Arial" w:cs="Arial"/>
          <w:b/>
          <w:bCs/>
          <w:color w:val="0070C0"/>
          <w:lang w:eastAsia="ko-KR"/>
        </w:rPr>
        <w:t>RAN1 response</w:t>
      </w:r>
      <w:r w:rsidR="00C317A0"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>
        <w:rPr>
          <w:rFonts w:ascii="Arial" w:eastAsia="Malgun Gothic" w:hAnsi="Arial" w:cs="Arial"/>
          <w:color w:val="0070C0"/>
          <w:lang w:eastAsia="ko-KR"/>
        </w:rPr>
        <w:t>It is RAN1’s understanding that a UE is allowed to perform sensing in both active time and inactive time when SL DRX is (pre-)configured.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62917517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19D00013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A24477">
        <w:rPr>
          <w:rFonts w:ascii="Arial" w:hAnsi="Arial" w:cs="Arial"/>
          <w:bCs/>
          <w:color w:val="000000" w:themeColor="text1"/>
        </w:rPr>
        <w:t>6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A24477">
        <w:rPr>
          <w:rFonts w:ascii="Arial" w:hAnsi="Arial" w:cs="Arial"/>
          <w:bCs/>
          <w:color w:val="000000" w:themeColor="text1"/>
        </w:rPr>
        <w:t>6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  <w:lang w:eastAsia="zh-CN"/>
        </w:rPr>
        <w:t>August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05C62C58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 w:rsidR="00A24477">
        <w:rPr>
          <w:rFonts w:ascii="Arial" w:hAnsi="Arial" w:cs="Arial"/>
          <w:bCs/>
          <w:color w:val="000000" w:themeColor="text1"/>
        </w:rPr>
        <w:t>6b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A24477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AFAF" w14:textId="77777777" w:rsidR="00A57EE4" w:rsidRDefault="00A57EE4">
      <w:r>
        <w:separator/>
      </w:r>
    </w:p>
  </w:endnote>
  <w:endnote w:type="continuationSeparator" w:id="0">
    <w:p w14:paraId="560850FA" w14:textId="77777777" w:rsidR="00A57EE4" w:rsidRDefault="00A5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3AC7" w14:textId="77777777" w:rsidR="00A57EE4" w:rsidRDefault="00A57EE4">
      <w:r>
        <w:separator/>
      </w:r>
    </w:p>
  </w:footnote>
  <w:footnote w:type="continuationSeparator" w:id="0">
    <w:p w14:paraId="77EB7BEB" w14:textId="77777777" w:rsidR="00A57EE4" w:rsidRDefault="00A57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C6AFE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4477"/>
    <w:rsid w:val="00A33946"/>
    <w:rsid w:val="00A33CE7"/>
    <w:rsid w:val="00A3570E"/>
    <w:rsid w:val="00A419E8"/>
    <w:rsid w:val="00A437C1"/>
    <w:rsid w:val="00A500F0"/>
    <w:rsid w:val="00A51E21"/>
    <w:rsid w:val="00A57EE4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4</cp:revision>
  <cp:lastPrinted>2002-04-23T01:10:00Z</cp:lastPrinted>
  <dcterms:created xsi:type="dcterms:W3CDTF">2021-01-17T06:00:00Z</dcterms:created>
  <dcterms:modified xsi:type="dcterms:W3CDTF">2021-05-11T07:34:00Z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